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8296" w14:textId="01848F8F" w:rsidR="002A2224" w:rsidRPr="00C6745E" w:rsidRDefault="004B4121" w:rsidP="002A2224">
      <w:pPr>
        <w:spacing w:line="360" w:lineRule="auto"/>
        <w:rPr>
          <w:b/>
          <w:bCs/>
          <w:lang w:val="fr-FR"/>
        </w:rPr>
      </w:pPr>
      <w:r w:rsidRPr="00C6745E">
        <w:rPr>
          <w:b/>
          <w:bCs/>
          <w:lang w:val="fr-FR"/>
        </w:rPr>
        <w:t>Communiqué de presse</w:t>
      </w:r>
    </w:p>
    <w:p w14:paraId="5F41A0DF" w14:textId="77777777" w:rsidR="002A2224" w:rsidRPr="00C6745E" w:rsidRDefault="002A2224" w:rsidP="002A2224">
      <w:pPr>
        <w:spacing w:line="360" w:lineRule="auto"/>
        <w:rPr>
          <w:lang w:val="fr-FR"/>
        </w:rPr>
      </w:pPr>
    </w:p>
    <w:p w14:paraId="69510D39" w14:textId="5A592B85" w:rsidR="006F4361" w:rsidRPr="00C6745E" w:rsidRDefault="006F4361" w:rsidP="002A2224">
      <w:pPr>
        <w:spacing w:line="360" w:lineRule="auto"/>
        <w:rPr>
          <w:b/>
          <w:bCs/>
          <w:sz w:val="36"/>
          <w:szCs w:val="36"/>
          <w:lang w:val="fr-FR"/>
        </w:rPr>
      </w:pPr>
      <w:proofErr w:type="spellStart"/>
      <w:r w:rsidRPr="00C6745E">
        <w:rPr>
          <w:b/>
          <w:bCs/>
          <w:sz w:val="36"/>
          <w:szCs w:val="36"/>
          <w:lang w:val="fr-FR"/>
        </w:rPr>
        <w:t>Basware</w:t>
      </w:r>
      <w:proofErr w:type="spellEnd"/>
      <w:r w:rsidR="004B4121" w:rsidRPr="00C6745E">
        <w:rPr>
          <w:b/>
          <w:bCs/>
          <w:sz w:val="36"/>
          <w:szCs w:val="36"/>
          <w:lang w:val="fr-FR"/>
        </w:rPr>
        <w:t xml:space="preserve"> </w:t>
      </w:r>
      <w:r w:rsidRPr="00C6745E">
        <w:rPr>
          <w:b/>
          <w:bCs/>
          <w:sz w:val="36"/>
          <w:szCs w:val="36"/>
          <w:lang w:val="fr-FR"/>
        </w:rPr>
        <w:t xml:space="preserve">: </w:t>
      </w:r>
    </w:p>
    <w:p w14:paraId="28988F08" w14:textId="25B40B1A" w:rsidR="002A2224" w:rsidRPr="00C6745E" w:rsidRDefault="006F4361" w:rsidP="002A2224">
      <w:pPr>
        <w:spacing w:line="360" w:lineRule="auto"/>
        <w:rPr>
          <w:b/>
          <w:bCs/>
          <w:sz w:val="36"/>
          <w:szCs w:val="36"/>
          <w:lang w:val="fr-FR"/>
        </w:rPr>
      </w:pPr>
      <w:r w:rsidRPr="00C6745E">
        <w:rPr>
          <w:b/>
          <w:bCs/>
          <w:sz w:val="36"/>
          <w:szCs w:val="36"/>
          <w:lang w:val="fr-FR"/>
        </w:rPr>
        <w:t>“</w:t>
      </w:r>
      <w:r w:rsidR="002A2224" w:rsidRPr="00C6745E">
        <w:rPr>
          <w:b/>
          <w:bCs/>
          <w:sz w:val="36"/>
          <w:szCs w:val="36"/>
          <w:lang w:val="fr-FR"/>
        </w:rPr>
        <w:t xml:space="preserve">Rapport </w:t>
      </w:r>
      <w:r w:rsidR="004B4121" w:rsidRPr="00C6745E">
        <w:rPr>
          <w:b/>
          <w:bCs/>
          <w:sz w:val="36"/>
          <w:szCs w:val="36"/>
          <w:lang w:val="fr-FR"/>
        </w:rPr>
        <w:t>dévoile les</w:t>
      </w:r>
      <w:r w:rsidR="002A2224" w:rsidRPr="00C6745E">
        <w:rPr>
          <w:b/>
          <w:bCs/>
          <w:sz w:val="36"/>
          <w:szCs w:val="36"/>
          <w:lang w:val="fr-FR"/>
        </w:rPr>
        <w:t xml:space="preserve"> ’</w:t>
      </w:r>
      <w:proofErr w:type="spellStart"/>
      <w:r w:rsidR="002A2224" w:rsidRPr="00C6745E">
        <w:rPr>
          <w:b/>
          <w:bCs/>
          <w:sz w:val="36"/>
          <w:szCs w:val="36"/>
          <w:lang w:val="fr-FR"/>
        </w:rPr>
        <w:t>blind</w:t>
      </w:r>
      <w:proofErr w:type="spellEnd"/>
      <w:r w:rsidR="002A2224" w:rsidRPr="00C6745E">
        <w:rPr>
          <w:b/>
          <w:bCs/>
          <w:sz w:val="36"/>
          <w:szCs w:val="36"/>
          <w:lang w:val="fr-FR"/>
        </w:rPr>
        <w:t xml:space="preserve"> spots’ </w:t>
      </w:r>
      <w:r w:rsidR="004B4121" w:rsidRPr="00C6745E">
        <w:rPr>
          <w:b/>
          <w:bCs/>
          <w:sz w:val="36"/>
          <w:szCs w:val="36"/>
          <w:lang w:val="fr-FR"/>
        </w:rPr>
        <w:t>pour</w:t>
      </w:r>
      <w:r w:rsidR="002A2224" w:rsidRPr="00C6745E">
        <w:rPr>
          <w:b/>
          <w:bCs/>
          <w:sz w:val="36"/>
          <w:szCs w:val="36"/>
          <w:lang w:val="fr-FR"/>
        </w:rPr>
        <w:t xml:space="preserve"> </w:t>
      </w:r>
      <w:r w:rsidR="00385C82" w:rsidRPr="00C6745E">
        <w:rPr>
          <w:b/>
          <w:bCs/>
          <w:sz w:val="36"/>
          <w:szCs w:val="36"/>
          <w:lang w:val="fr-FR"/>
        </w:rPr>
        <w:t xml:space="preserve">les </w:t>
      </w:r>
      <w:r w:rsidR="002A2224" w:rsidRPr="00C6745E">
        <w:rPr>
          <w:b/>
          <w:bCs/>
          <w:sz w:val="36"/>
          <w:szCs w:val="36"/>
          <w:lang w:val="fr-FR"/>
        </w:rPr>
        <w:t xml:space="preserve">Finance &amp; </w:t>
      </w:r>
      <w:proofErr w:type="spellStart"/>
      <w:r w:rsidR="002A2224" w:rsidRPr="00C6745E">
        <w:rPr>
          <w:b/>
          <w:bCs/>
          <w:sz w:val="36"/>
          <w:szCs w:val="36"/>
          <w:lang w:val="fr-FR"/>
        </w:rPr>
        <w:t>Procurement</w:t>
      </w:r>
      <w:proofErr w:type="spellEnd"/>
      <w:r w:rsidR="002A2224" w:rsidRPr="00C6745E">
        <w:rPr>
          <w:b/>
          <w:bCs/>
          <w:sz w:val="36"/>
          <w:szCs w:val="36"/>
          <w:lang w:val="fr-FR"/>
        </w:rPr>
        <w:t xml:space="preserve"> Leaders</w:t>
      </w:r>
      <w:r w:rsidRPr="00C6745E">
        <w:rPr>
          <w:b/>
          <w:bCs/>
          <w:sz w:val="36"/>
          <w:szCs w:val="36"/>
          <w:lang w:val="fr-FR"/>
        </w:rPr>
        <w:t>”</w:t>
      </w:r>
    </w:p>
    <w:p w14:paraId="021F872A" w14:textId="7249B7BC" w:rsidR="004B4121" w:rsidRPr="00C6745E" w:rsidRDefault="006F4361" w:rsidP="002A2224">
      <w:pPr>
        <w:spacing w:line="360" w:lineRule="auto"/>
        <w:rPr>
          <w:i/>
          <w:iCs/>
          <w:lang w:val="fr-FR"/>
        </w:rPr>
      </w:pPr>
      <w:r w:rsidRPr="00C6745E">
        <w:rPr>
          <w:i/>
          <w:iCs/>
          <w:lang w:val="fr-FR"/>
        </w:rPr>
        <w:t>40%</w:t>
      </w:r>
      <w:r w:rsidR="002A2224" w:rsidRPr="00C6745E">
        <w:rPr>
          <w:i/>
          <w:iCs/>
          <w:lang w:val="fr-FR"/>
        </w:rPr>
        <w:t xml:space="preserve"> </w:t>
      </w:r>
      <w:r w:rsidR="004B4121" w:rsidRPr="00C6745E">
        <w:rPr>
          <w:i/>
          <w:iCs/>
          <w:lang w:val="fr-FR"/>
        </w:rPr>
        <w:t xml:space="preserve">des organisations </w:t>
      </w:r>
      <w:r w:rsidR="00B0420E" w:rsidRPr="00C6745E">
        <w:rPr>
          <w:i/>
          <w:iCs/>
          <w:lang w:val="fr-FR"/>
        </w:rPr>
        <w:t>attend</w:t>
      </w:r>
      <w:r w:rsidR="007354AB" w:rsidRPr="00C6745E">
        <w:rPr>
          <w:i/>
          <w:iCs/>
          <w:lang w:val="fr-FR"/>
        </w:rPr>
        <w:t>ent</w:t>
      </w:r>
      <w:r w:rsidR="00B0420E" w:rsidRPr="00C6745E">
        <w:rPr>
          <w:i/>
          <w:iCs/>
          <w:lang w:val="fr-FR"/>
        </w:rPr>
        <w:t xml:space="preserve"> plus d’investissements</w:t>
      </w:r>
      <w:r w:rsidR="00382420" w:rsidRPr="00C6745E">
        <w:rPr>
          <w:i/>
          <w:iCs/>
          <w:lang w:val="fr-FR"/>
        </w:rPr>
        <w:t xml:space="preserve"> dans l’automatisation et la numérisation</w:t>
      </w:r>
      <w:r w:rsidR="00721414" w:rsidRPr="00C6745E">
        <w:rPr>
          <w:i/>
          <w:iCs/>
          <w:lang w:val="fr-FR"/>
        </w:rPr>
        <w:t xml:space="preserve"> de </w:t>
      </w:r>
      <w:r w:rsidR="007354AB" w:rsidRPr="00C6745E">
        <w:rPr>
          <w:i/>
          <w:iCs/>
          <w:lang w:val="fr-FR"/>
        </w:rPr>
        <w:t xml:space="preserve">la </w:t>
      </w:r>
      <w:r w:rsidR="00721414" w:rsidRPr="00C6745E">
        <w:rPr>
          <w:i/>
          <w:iCs/>
          <w:lang w:val="fr-FR"/>
        </w:rPr>
        <w:t>collecte de données</w:t>
      </w:r>
    </w:p>
    <w:p w14:paraId="37027896" w14:textId="111AA9D3" w:rsidR="002A2224" w:rsidRPr="00C6745E" w:rsidRDefault="002A2224" w:rsidP="002A2224">
      <w:pPr>
        <w:spacing w:line="360" w:lineRule="auto"/>
        <w:rPr>
          <w:lang w:val="fr-FR"/>
        </w:rPr>
      </w:pPr>
    </w:p>
    <w:p w14:paraId="5CAC2850" w14:textId="7AA6B2A4" w:rsidR="00BC1ECC" w:rsidRDefault="00E250DE" w:rsidP="002A2224">
      <w:pPr>
        <w:spacing w:line="360" w:lineRule="auto"/>
        <w:rPr>
          <w:b/>
          <w:bCs/>
          <w:sz w:val="20"/>
          <w:szCs w:val="20"/>
          <w:lang w:val="fr-FR"/>
        </w:rPr>
      </w:pPr>
      <w:proofErr w:type="spellStart"/>
      <w:r w:rsidRPr="00C6745E">
        <w:rPr>
          <w:sz w:val="20"/>
          <w:szCs w:val="20"/>
          <w:lang w:val="fr-FR"/>
        </w:rPr>
        <w:t>Erembodegem</w:t>
      </w:r>
      <w:proofErr w:type="spellEnd"/>
      <w:r w:rsidR="002A2224" w:rsidRPr="00C6745E">
        <w:rPr>
          <w:sz w:val="20"/>
          <w:szCs w:val="20"/>
          <w:lang w:val="fr-FR"/>
        </w:rPr>
        <w:t xml:space="preserve">, </w:t>
      </w:r>
      <w:r w:rsidR="00BC1ECC" w:rsidRPr="00C6745E">
        <w:rPr>
          <w:sz w:val="20"/>
          <w:szCs w:val="20"/>
          <w:lang w:val="fr-FR"/>
        </w:rPr>
        <w:t xml:space="preserve">le </w:t>
      </w:r>
      <w:r w:rsidRPr="00C6745E">
        <w:rPr>
          <w:sz w:val="20"/>
          <w:szCs w:val="20"/>
          <w:lang w:val="fr-FR"/>
        </w:rPr>
        <w:t>17</w:t>
      </w:r>
      <w:r w:rsidR="002A2224" w:rsidRPr="00C6745E">
        <w:rPr>
          <w:sz w:val="20"/>
          <w:szCs w:val="20"/>
          <w:lang w:val="fr-FR"/>
        </w:rPr>
        <w:t xml:space="preserve"> </w:t>
      </w:r>
      <w:r w:rsidR="00BC1ECC" w:rsidRPr="00C6745E">
        <w:rPr>
          <w:sz w:val="20"/>
          <w:szCs w:val="20"/>
          <w:lang w:val="fr-FR"/>
        </w:rPr>
        <w:t>novembre</w:t>
      </w:r>
      <w:r w:rsidR="002A2224" w:rsidRPr="00C6745E">
        <w:rPr>
          <w:sz w:val="20"/>
          <w:szCs w:val="20"/>
          <w:lang w:val="fr-FR"/>
        </w:rPr>
        <w:t xml:space="preserve"> 2021 – </w:t>
      </w:r>
      <w:proofErr w:type="spellStart"/>
      <w:r w:rsidR="002A2224" w:rsidRPr="00C6745E">
        <w:rPr>
          <w:b/>
          <w:bCs/>
          <w:sz w:val="20"/>
          <w:szCs w:val="20"/>
          <w:lang w:val="fr-FR"/>
        </w:rPr>
        <w:t>Basware</w:t>
      </w:r>
      <w:proofErr w:type="spellEnd"/>
      <w:r w:rsidR="002A2224" w:rsidRPr="00C6745E">
        <w:rPr>
          <w:b/>
          <w:bCs/>
          <w:sz w:val="20"/>
          <w:szCs w:val="20"/>
          <w:lang w:val="fr-FR"/>
        </w:rPr>
        <w:t xml:space="preserve"> </w:t>
      </w:r>
      <w:r w:rsidR="00BC1ECC" w:rsidRPr="00C6745E">
        <w:rPr>
          <w:b/>
          <w:bCs/>
          <w:sz w:val="20"/>
          <w:szCs w:val="20"/>
          <w:lang w:val="fr-FR"/>
        </w:rPr>
        <w:t xml:space="preserve">conclut dans son rapport de recherche </w:t>
      </w:r>
      <w:hyperlink r:id="rId4" w:history="1">
        <w:r w:rsidR="00BC1ECC" w:rsidRPr="000D1C13">
          <w:rPr>
            <w:rStyle w:val="Hyperlink"/>
            <w:b/>
            <w:bCs/>
            <w:i/>
            <w:sz w:val="20"/>
            <w:szCs w:val="20"/>
            <w:lang w:val="fr-FR"/>
          </w:rPr>
          <w:t xml:space="preserve">Visible Commerce : </w:t>
        </w:r>
        <w:proofErr w:type="spellStart"/>
        <w:r w:rsidR="00BC1ECC" w:rsidRPr="000D1C13">
          <w:rPr>
            <w:rStyle w:val="Hyperlink"/>
            <w:b/>
            <w:bCs/>
            <w:i/>
            <w:sz w:val="20"/>
            <w:szCs w:val="20"/>
            <w:lang w:val="fr-FR"/>
          </w:rPr>
          <w:t>Overcoming</w:t>
        </w:r>
        <w:proofErr w:type="spellEnd"/>
        <w:r w:rsidR="00BC1ECC" w:rsidRPr="000D1C13">
          <w:rPr>
            <w:rStyle w:val="Hyperlink"/>
            <w:b/>
            <w:bCs/>
            <w:i/>
            <w:sz w:val="20"/>
            <w:szCs w:val="20"/>
            <w:lang w:val="fr-FR"/>
          </w:rPr>
          <w:t xml:space="preserve"> </w:t>
        </w:r>
        <w:proofErr w:type="spellStart"/>
        <w:r w:rsidR="00BC1ECC" w:rsidRPr="000D1C13">
          <w:rPr>
            <w:rStyle w:val="Hyperlink"/>
            <w:b/>
            <w:bCs/>
            <w:i/>
            <w:sz w:val="20"/>
            <w:szCs w:val="20"/>
            <w:lang w:val="fr-FR"/>
          </w:rPr>
          <w:t>Operational</w:t>
        </w:r>
        <w:proofErr w:type="spellEnd"/>
        <w:r w:rsidR="00BC1ECC" w:rsidRPr="000D1C13">
          <w:rPr>
            <w:rStyle w:val="Hyperlink"/>
            <w:b/>
            <w:bCs/>
            <w:i/>
            <w:sz w:val="20"/>
            <w:szCs w:val="20"/>
            <w:lang w:val="fr-FR"/>
          </w:rPr>
          <w:t xml:space="preserve"> </w:t>
        </w:r>
        <w:proofErr w:type="spellStart"/>
        <w:r w:rsidR="00BC1ECC" w:rsidRPr="000D1C13">
          <w:rPr>
            <w:rStyle w:val="Hyperlink"/>
            <w:b/>
            <w:bCs/>
            <w:i/>
            <w:sz w:val="20"/>
            <w:szCs w:val="20"/>
            <w:lang w:val="fr-FR"/>
          </w:rPr>
          <w:t>Blindspots</w:t>
        </w:r>
        <w:proofErr w:type="spellEnd"/>
      </w:hyperlink>
      <w:r w:rsidR="00BC1ECC" w:rsidRPr="00C6745E">
        <w:rPr>
          <w:b/>
          <w:bCs/>
          <w:i/>
          <w:sz w:val="20"/>
          <w:szCs w:val="20"/>
          <w:lang w:val="fr-FR"/>
        </w:rPr>
        <w:t xml:space="preserve"> </w:t>
      </w:r>
      <w:r w:rsidR="00001CAD" w:rsidRPr="00C6745E">
        <w:rPr>
          <w:b/>
          <w:bCs/>
          <w:sz w:val="20"/>
          <w:szCs w:val="20"/>
          <w:lang w:val="fr-FR"/>
        </w:rPr>
        <w:t xml:space="preserve">que les entreprises ont un énorme éventail </w:t>
      </w:r>
      <w:r w:rsidR="009924BF" w:rsidRPr="00C6745E">
        <w:rPr>
          <w:b/>
          <w:bCs/>
          <w:sz w:val="20"/>
          <w:szCs w:val="20"/>
          <w:lang w:val="fr-FR"/>
        </w:rPr>
        <w:t>de données à leur disposition, mais elles n’en connaissent pas toujours la valeur. C</w:t>
      </w:r>
      <w:r w:rsidR="00EA2A18" w:rsidRPr="00C6745E">
        <w:rPr>
          <w:b/>
          <w:bCs/>
          <w:sz w:val="20"/>
          <w:szCs w:val="20"/>
          <w:lang w:val="fr-FR"/>
        </w:rPr>
        <w:t>ela r</w:t>
      </w:r>
      <w:r w:rsidR="00510EB5">
        <w:rPr>
          <w:b/>
          <w:bCs/>
          <w:sz w:val="20"/>
          <w:szCs w:val="20"/>
          <w:lang w:val="fr-FR"/>
        </w:rPr>
        <w:t>ésulte en des ‘</w:t>
      </w:r>
      <w:proofErr w:type="spellStart"/>
      <w:r w:rsidR="00510EB5">
        <w:rPr>
          <w:b/>
          <w:bCs/>
          <w:sz w:val="20"/>
          <w:szCs w:val="20"/>
          <w:lang w:val="fr-FR"/>
        </w:rPr>
        <w:t>blind</w:t>
      </w:r>
      <w:proofErr w:type="spellEnd"/>
      <w:r w:rsidR="00EA2A18" w:rsidRPr="00C6745E">
        <w:rPr>
          <w:b/>
          <w:bCs/>
          <w:sz w:val="20"/>
          <w:szCs w:val="20"/>
          <w:lang w:val="fr-FR"/>
        </w:rPr>
        <w:t xml:space="preserve"> spots</w:t>
      </w:r>
      <w:r w:rsidR="00510EB5">
        <w:rPr>
          <w:b/>
          <w:bCs/>
          <w:sz w:val="20"/>
          <w:szCs w:val="20"/>
          <w:lang w:val="fr-FR"/>
        </w:rPr>
        <w:t>’</w:t>
      </w:r>
      <w:r w:rsidR="00EA2A18" w:rsidRPr="00C6745E">
        <w:rPr>
          <w:b/>
          <w:bCs/>
          <w:sz w:val="20"/>
          <w:szCs w:val="20"/>
          <w:lang w:val="fr-FR"/>
        </w:rPr>
        <w:t xml:space="preserve">, surtout s’il s’agit de fournisseurs et régulateurs à échelle mondiale. </w:t>
      </w:r>
    </w:p>
    <w:p w14:paraId="08B2D7DB" w14:textId="77777777" w:rsidR="00204F77" w:rsidRPr="00C6745E" w:rsidRDefault="00204F77" w:rsidP="002A2224">
      <w:pPr>
        <w:spacing w:line="360" w:lineRule="auto"/>
        <w:rPr>
          <w:b/>
          <w:bCs/>
          <w:sz w:val="20"/>
          <w:szCs w:val="20"/>
          <w:lang w:val="fr-FR"/>
        </w:rPr>
      </w:pPr>
    </w:p>
    <w:p w14:paraId="3FD0B49B" w14:textId="4FDDC454" w:rsidR="006F4361" w:rsidRPr="00C6745E" w:rsidRDefault="007A0B6A" w:rsidP="002A2224">
      <w:pPr>
        <w:spacing w:line="360" w:lineRule="auto"/>
        <w:rPr>
          <w:b/>
          <w:bCs/>
          <w:sz w:val="20"/>
          <w:szCs w:val="20"/>
          <w:lang w:val="fr-FR"/>
        </w:rPr>
      </w:pPr>
      <w:r w:rsidRPr="00C6745E">
        <w:rPr>
          <w:b/>
          <w:bCs/>
          <w:sz w:val="20"/>
          <w:szCs w:val="20"/>
          <w:lang w:val="fr-FR"/>
        </w:rPr>
        <w:t>Plus spécifiquement, un tiers des répondants signale ne pas disposer d</w:t>
      </w:r>
      <w:r w:rsidR="007354AB" w:rsidRPr="00C6745E">
        <w:rPr>
          <w:b/>
          <w:bCs/>
          <w:sz w:val="20"/>
          <w:szCs w:val="20"/>
          <w:lang w:val="fr-FR"/>
        </w:rPr>
        <w:t>es capacités de données nécessai</w:t>
      </w:r>
      <w:r w:rsidRPr="00C6745E">
        <w:rPr>
          <w:b/>
          <w:bCs/>
          <w:sz w:val="20"/>
          <w:szCs w:val="20"/>
          <w:lang w:val="fr-FR"/>
        </w:rPr>
        <w:t xml:space="preserve">res pour élargir leur écosystème de fournisseurs </w:t>
      </w:r>
      <w:r w:rsidR="007354AB" w:rsidRPr="00C6745E">
        <w:rPr>
          <w:b/>
          <w:bCs/>
          <w:sz w:val="20"/>
          <w:szCs w:val="20"/>
          <w:lang w:val="fr-FR"/>
        </w:rPr>
        <w:t>en toute</w:t>
      </w:r>
      <w:r w:rsidRPr="00C6745E">
        <w:rPr>
          <w:b/>
          <w:bCs/>
          <w:sz w:val="20"/>
          <w:szCs w:val="20"/>
          <w:lang w:val="fr-FR"/>
        </w:rPr>
        <w:t xml:space="preserve"> confiance. </w:t>
      </w:r>
      <w:r w:rsidR="002D0ED8" w:rsidRPr="00C6745E">
        <w:rPr>
          <w:b/>
          <w:bCs/>
          <w:sz w:val="20"/>
          <w:szCs w:val="20"/>
          <w:lang w:val="fr-FR"/>
        </w:rPr>
        <w:t xml:space="preserve">Un pourcentage comparable (34%) ne peut pas garantir le respect international de la réglementation avec des mandats de facturation mondiaux. </w:t>
      </w:r>
      <w:r w:rsidR="00A82DC5" w:rsidRPr="00C6745E">
        <w:rPr>
          <w:b/>
          <w:bCs/>
          <w:sz w:val="20"/>
          <w:szCs w:val="20"/>
          <w:lang w:val="fr-FR"/>
        </w:rPr>
        <w:t xml:space="preserve">Pour le rapport 400 professionnels </w:t>
      </w:r>
      <w:r w:rsidR="007354AB" w:rsidRPr="00C6745E">
        <w:rPr>
          <w:b/>
          <w:bCs/>
          <w:sz w:val="20"/>
          <w:szCs w:val="20"/>
          <w:lang w:val="fr-FR"/>
        </w:rPr>
        <w:t xml:space="preserve">des finances et </w:t>
      </w:r>
      <w:r w:rsidR="00A82DC5" w:rsidRPr="00C6745E">
        <w:rPr>
          <w:b/>
          <w:bCs/>
          <w:sz w:val="20"/>
          <w:szCs w:val="20"/>
          <w:lang w:val="fr-FR"/>
        </w:rPr>
        <w:t>achat</w:t>
      </w:r>
      <w:r w:rsidR="007354AB" w:rsidRPr="00C6745E">
        <w:rPr>
          <w:b/>
          <w:bCs/>
          <w:sz w:val="20"/>
          <w:szCs w:val="20"/>
          <w:lang w:val="fr-FR"/>
        </w:rPr>
        <w:t>s</w:t>
      </w:r>
      <w:r w:rsidR="00A82DC5" w:rsidRPr="00C6745E">
        <w:rPr>
          <w:b/>
          <w:bCs/>
          <w:sz w:val="20"/>
          <w:szCs w:val="20"/>
          <w:lang w:val="fr-FR"/>
        </w:rPr>
        <w:t xml:space="preserve"> ont été interviewé mondialement à propos de leur conformité financière et la gestion des fournisseurs. </w:t>
      </w:r>
    </w:p>
    <w:p w14:paraId="3F7F5B1B" w14:textId="47DFDBFB" w:rsidR="002A2224" w:rsidRPr="00C6745E" w:rsidRDefault="002A2224" w:rsidP="002A2224">
      <w:pPr>
        <w:spacing w:line="360" w:lineRule="auto"/>
        <w:rPr>
          <w:sz w:val="20"/>
          <w:szCs w:val="20"/>
          <w:lang w:val="fr-FR"/>
        </w:rPr>
      </w:pPr>
    </w:p>
    <w:p w14:paraId="13D6EAC3" w14:textId="79F0CB00" w:rsidR="002A2224" w:rsidRPr="00C6745E" w:rsidRDefault="00F45FCA" w:rsidP="002A2224">
      <w:pPr>
        <w:spacing w:line="360" w:lineRule="auto"/>
        <w:rPr>
          <w:b/>
          <w:bCs/>
          <w:sz w:val="20"/>
          <w:szCs w:val="20"/>
          <w:lang w:val="fr-FR"/>
        </w:rPr>
      </w:pPr>
      <w:r w:rsidRPr="00C6745E">
        <w:rPr>
          <w:b/>
          <w:bCs/>
          <w:sz w:val="20"/>
          <w:szCs w:val="20"/>
          <w:lang w:val="fr-FR"/>
        </w:rPr>
        <w:t xml:space="preserve">Champ de vision des fournisseurs limité </w:t>
      </w:r>
    </w:p>
    <w:p w14:paraId="457E5D03" w14:textId="4587F2DE" w:rsidR="00695E56" w:rsidRPr="00C6745E" w:rsidRDefault="00695E56" w:rsidP="002A2224">
      <w:pPr>
        <w:spacing w:line="360" w:lineRule="auto"/>
        <w:rPr>
          <w:sz w:val="20"/>
          <w:szCs w:val="20"/>
          <w:lang w:val="fr-FR"/>
        </w:rPr>
      </w:pPr>
      <w:r w:rsidRPr="00C6745E">
        <w:rPr>
          <w:sz w:val="20"/>
          <w:szCs w:val="20"/>
          <w:lang w:val="fr-FR"/>
        </w:rPr>
        <w:t xml:space="preserve">Outre le manque de possibilités de données pour </w:t>
      </w:r>
      <w:r w:rsidR="007354AB" w:rsidRPr="00C6745E">
        <w:rPr>
          <w:sz w:val="20"/>
          <w:szCs w:val="20"/>
          <w:lang w:val="fr-FR"/>
        </w:rPr>
        <w:t>élargi</w:t>
      </w:r>
      <w:r w:rsidR="00036D20" w:rsidRPr="00C6745E">
        <w:rPr>
          <w:sz w:val="20"/>
          <w:szCs w:val="20"/>
          <w:lang w:val="fr-FR"/>
        </w:rPr>
        <w:t xml:space="preserve">r le fichier des fournisseurs en </w:t>
      </w:r>
      <w:r w:rsidR="007354AB" w:rsidRPr="00C6745E">
        <w:rPr>
          <w:sz w:val="20"/>
          <w:szCs w:val="20"/>
          <w:lang w:val="fr-FR"/>
        </w:rPr>
        <w:t>pleine</w:t>
      </w:r>
      <w:r w:rsidR="00036D20" w:rsidRPr="00C6745E">
        <w:rPr>
          <w:sz w:val="20"/>
          <w:szCs w:val="20"/>
          <w:lang w:val="fr-FR"/>
        </w:rPr>
        <w:t xml:space="preserve"> confiance, les professionnels des finances et achats indiquent également qu’ils </w:t>
      </w:r>
      <w:proofErr w:type="gramStart"/>
      <w:r w:rsidR="00036D20" w:rsidRPr="00C6745E">
        <w:rPr>
          <w:sz w:val="20"/>
          <w:szCs w:val="20"/>
          <w:lang w:val="fr-FR"/>
        </w:rPr>
        <w:t>ont</w:t>
      </w:r>
      <w:proofErr w:type="gramEnd"/>
      <w:r w:rsidR="00036D20" w:rsidRPr="00C6745E">
        <w:rPr>
          <w:sz w:val="20"/>
          <w:szCs w:val="20"/>
          <w:lang w:val="fr-FR"/>
        </w:rPr>
        <w:t xml:space="preserve"> des difficultés à prouver que leur chaine d’approvisionnement répond à l’éventail entier de normes </w:t>
      </w:r>
      <w:r w:rsidR="007354AB" w:rsidRPr="00C6745E">
        <w:rPr>
          <w:sz w:val="20"/>
          <w:szCs w:val="20"/>
          <w:lang w:val="fr-FR"/>
        </w:rPr>
        <w:t>concernant</w:t>
      </w:r>
      <w:r w:rsidR="00036D20" w:rsidRPr="00C6745E">
        <w:rPr>
          <w:sz w:val="20"/>
          <w:szCs w:val="20"/>
          <w:lang w:val="fr-FR"/>
        </w:rPr>
        <w:t xml:space="preserve"> la conformité (51%). Les répondants reconnaissent leurs faiblesses, mais ne disposent pas des bons outils (ou ne veulent pas investir dans la technologie adéquate) pour les aider à gérer les risques de la chaine d’approvisionnement. Plus d’un tiers prétend ne pas être satisfait de leurs capacités de données pour la sélection de fournisseurs et la conformité de leur intégration. Ce qui prouve leur faible désir de changement, est que le monitoring continu des informations de</w:t>
      </w:r>
      <w:r w:rsidR="00391741" w:rsidRPr="00C6745E">
        <w:rPr>
          <w:sz w:val="20"/>
          <w:szCs w:val="20"/>
          <w:lang w:val="fr-FR"/>
        </w:rPr>
        <w:t>s</w:t>
      </w:r>
      <w:r w:rsidR="00036D20" w:rsidRPr="00C6745E">
        <w:rPr>
          <w:sz w:val="20"/>
          <w:szCs w:val="20"/>
          <w:lang w:val="fr-FR"/>
        </w:rPr>
        <w:t xml:space="preserve"> fournisseurs se trouve en dernière position sur la liste d’investissements prévus pour les trois prochaines années (seul 45% le désirent).  </w:t>
      </w:r>
    </w:p>
    <w:p w14:paraId="05C497A5" w14:textId="556B2436" w:rsidR="002A2224" w:rsidRPr="00C6745E" w:rsidRDefault="002A2224" w:rsidP="002A2224">
      <w:pPr>
        <w:spacing w:line="360" w:lineRule="auto"/>
        <w:rPr>
          <w:sz w:val="20"/>
          <w:szCs w:val="20"/>
          <w:lang w:val="fr-FR"/>
        </w:rPr>
      </w:pPr>
    </w:p>
    <w:p w14:paraId="5A3548CD" w14:textId="4936B537" w:rsidR="00036D20" w:rsidRPr="00C6745E" w:rsidRDefault="00036D20" w:rsidP="002A2224">
      <w:pPr>
        <w:spacing w:line="360" w:lineRule="auto"/>
        <w:rPr>
          <w:b/>
          <w:bCs/>
          <w:sz w:val="20"/>
          <w:szCs w:val="20"/>
          <w:lang w:val="fr-FR"/>
        </w:rPr>
      </w:pPr>
      <w:r w:rsidRPr="00C6745E">
        <w:rPr>
          <w:b/>
          <w:bCs/>
          <w:sz w:val="20"/>
          <w:szCs w:val="20"/>
          <w:lang w:val="fr-FR"/>
        </w:rPr>
        <w:t>Les règles du gouvernement sont des facteurs à risque</w:t>
      </w:r>
    </w:p>
    <w:p w14:paraId="0D0F79E5" w14:textId="556DC3AE" w:rsidR="00771A3F" w:rsidRPr="00C6745E" w:rsidRDefault="005472C5" w:rsidP="002A2224">
      <w:pPr>
        <w:spacing w:line="360" w:lineRule="auto"/>
        <w:rPr>
          <w:sz w:val="20"/>
          <w:szCs w:val="20"/>
          <w:lang w:val="fr-FR"/>
        </w:rPr>
      </w:pPr>
      <w:r w:rsidRPr="00C6745E">
        <w:rPr>
          <w:sz w:val="20"/>
          <w:szCs w:val="20"/>
          <w:lang w:val="fr-FR"/>
        </w:rPr>
        <w:t>Un</w:t>
      </w:r>
      <w:r w:rsidR="00391741" w:rsidRPr="00C6745E">
        <w:rPr>
          <w:sz w:val="20"/>
          <w:szCs w:val="20"/>
          <w:lang w:val="fr-FR"/>
        </w:rPr>
        <w:t>e</w:t>
      </w:r>
      <w:r w:rsidRPr="00C6745E">
        <w:rPr>
          <w:sz w:val="20"/>
          <w:szCs w:val="20"/>
          <w:lang w:val="fr-FR"/>
        </w:rPr>
        <w:t xml:space="preserve"> autre question est quels problèmes </w:t>
      </w:r>
      <w:r w:rsidR="00391741" w:rsidRPr="00C6745E">
        <w:rPr>
          <w:sz w:val="20"/>
          <w:szCs w:val="20"/>
          <w:lang w:val="fr-FR"/>
        </w:rPr>
        <w:t>concernant la conformité et l</w:t>
      </w:r>
      <w:r w:rsidRPr="00C6745E">
        <w:rPr>
          <w:sz w:val="20"/>
          <w:szCs w:val="20"/>
          <w:lang w:val="fr-FR"/>
        </w:rPr>
        <w:t xml:space="preserve">es risques liés aux fournisseurs créent la nécessité d’une meilleure visibilité des données des finances et achats. Les </w:t>
      </w:r>
      <w:r w:rsidR="00391741" w:rsidRPr="00C6745E">
        <w:rPr>
          <w:sz w:val="20"/>
          <w:szCs w:val="20"/>
          <w:lang w:val="fr-FR"/>
        </w:rPr>
        <w:t>participants</w:t>
      </w:r>
      <w:r w:rsidRPr="00C6745E">
        <w:rPr>
          <w:sz w:val="20"/>
          <w:szCs w:val="20"/>
          <w:lang w:val="fr-FR"/>
        </w:rPr>
        <w:t xml:space="preserve"> répondent que la complexité de la comptabilité –</w:t>
      </w:r>
      <w:proofErr w:type="gramStart"/>
      <w:r w:rsidRPr="00C6745E">
        <w:rPr>
          <w:sz w:val="20"/>
          <w:szCs w:val="20"/>
          <w:lang w:val="fr-FR"/>
        </w:rPr>
        <w:t>suite aux</w:t>
      </w:r>
      <w:proofErr w:type="gramEnd"/>
      <w:r w:rsidRPr="00C6745E">
        <w:rPr>
          <w:sz w:val="20"/>
          <w:szCs w:val="20"/>
          <w:lang w:val="fr-FR"/>
        </w:rPr>
        <w:t xml:space="preserve"> exigences de conformité de</w:t>
      </w:r>
      <w:r w:rsidR="00391741" w:rsidRPr="00C6745E">
        <w:rPr>
          <w:sz w:val="20"/>
          <w:szCs w:val="20"/>
          <w:lang w:val="fr-FR"/>
        </w:rPr>
        <w:t>s</w:t>
      </w:r>
      <w:r w:rsidRPr="00C6745E">
        <w:rPr>
          <w:sz w:val="20"/>
          <w:szCs w:val="20"/>
          <w:lang w:val="fr-FR"/>
        </w:rPr>
        <w:t xml:space="preserve"> diverses juridictions- et les exigences de rapportage aux autorités/régulateurs accrues constituent deux des trois risques majeurs (les deux 57%). Ces </w:t>
      </w:r>
      <w:r w:rsidRPr="00C6745E">
        <w:rPr>
          <w:sz w:val="20"/>
          <w:szCs w:val="20"/>
          <w:lang w:val="fr-FR"/>
        </w:rPr>
        <w:lastRenderedPageBreak/>
        <w:t xml:space="preserve">points </w:t>
      </w:r>
      <w:r w:rsidR="00391741" w:rsidRPr="00C6745E">
        <w:rPr>
          <w:sz w:val="20"/>
          <w:szCs w:val="20"/>
          <w:lang w:val="fr-FR"/>
        </w:rPr>
        <w:t>soulignent que les mandats d’</w:t>
      </w:r>
      <w:r w:rsidRPr="00C6745E">
        <w:rPr>
          <w:sz w:val="20"/>
          <w:szCs w:val="20"/>
          <w:lang w:val="fr-FR"/>
        </w:rPr>
        <w:t xml:space="preserve">e-facturation croissants qui parcourent le monde, augmentent la complexité et les préoccupations au niveau des finances et achats. </w:t>
      </w:r>
    </w:p>
    <w:p w14:paraId="311FDB09" w14:textId="6EF8DDE6" w:rsidR="002A2224" w:rsidRPr="00C6745E" w:rsidRDefault="002A2224" w:rsidP="002A2224">
      <w:pPr>
        <w:spacing w:line="360" w:lineRule="auto"/>
        <w:rPr>
          <w:sz w:val="20"/>
          <w:szCs w:val="20"/>
          <w:lang w:val="fr-FR"/>
        </w:rPr>
      </w:pPr>
    </w:p>
    <w:p w14:paraId="63559E7A" w14:textId="437BC86F" w:rsidR="00DC6354" w:rsidRPr="00C6745E" w:rsidRDefault="00391741" w:rsidP="002A2224">
      <w:pPr>
        <w:spacing w:line="360" w:lineRule="auto"/>
        <w:rPr>
          <w:b/>
          <w:bCs/>
          <w:sz w:val="20"/>
          <w:szCs w:val="20"/>
          <w:lang w:val="fr-FR"/>
        </w:rPr>
      </w:pPr>
      <w:r w:rsidRPr="00C6745E">
        <w:rPr>
          <w:b/>
          <w:bCs/>
          <w:sz w:val="20"/>
          <w:szCs w:val="20"/>
          <w:lang w:val="fr-FR"/>
        </w:rPr>
        <w:t>Beaucoup</w:t>
      </w:r>
      <w:r w:rsidR="00DC6354" w:rsidRPr="00C6745E">
        <w:rPr>
          <w:b/>
          <w:bCs/>
          <w:sz w:val="20"/>
          <w:szCs w:val="20"/>
          <w:lang w:val="fr-FR"/>
        </w:rPr>
        <w:t xml:space="preserve"> sont prêts à accroître l’automatisation</w:t>
      </w:r>
    </w:p>
    <w:p w14:paraId="3418AE00" w14:textId="3DC46A1E" w:rsidR="00DC6354" w:rsidRPr="00C6745E" w:rsidRDefault="00DC6354" w:rsidP="002A2224">
      <w:pPr>
        <w:spacing w:line="360" w:lineRule="auto"/>
        <w:rPr>
          <w:sz w:val="20"/>
          <w:szCs w:val="20"/>
          <w:lang w:val="fr-FR"/>
        </w:rPr>
      </w:pPr>
      <w:r w:rsidRPr="00C6745E">
        <w:rPr>
          <w:sz w:val="20"/>
          <w:szCs w:val="20"/>
          <w:lang w:val="fr-FR"/>
        </w:rPr>
        <w:t xml:space="preserve">Pour améliorer la visibilité et la gestion des données et ensuite éliminer les </w:t>
      </w:r>
      <w:proofErr w:type="spellStart"/>
      <w:r w:rsidRPr="00C6745E">
        <w:rPr>
          <w:sz w:val="20"/>
          <w:szCs w:val="20"/>
          <w:lang w:val="fr-FR"/>
        </w:rPr>
        <w:t>blind</w:t>
      </w:r>
      <w:proofErr w:type="spellEnd"/>
      <w:r w:rsidRPr="00C6745E">
        <w:rPr>
          <w:sz w:val="20"/>
          <w:szCs w:val="20"/>
          <w:lang w:val="fr-FR"/>
        </w:rPr>
        <w:t xml:space="preserve"> spots, les entreprises veulent passer aux actes. </w:t>
      </w:r>
      <w:r w:rsidR="00FA71F8" w:rsidRPr="00C6745E">
        <w:rPr>
          <w:sz w:val="20"/>
          <w:szCs w:val="20"/>
          <w:lang w:val="fr-FR"/>
        </w:rPr>
        <w:t xml:space="preserve">Il s’avère de l’enquête que l’automatisation est vue comme la réponse par excellence </w:t>
      </w:r>
      <w:r w:rsidR="00713711" w:rsidRPr="00C6745E">
        <w:rPr>
          <w:sz w:val="20"/>
          <w:szCs w:val="20"/>
          <w:lang w:val="fr-FR"/>
        </w:rPr>
        <w:t>pour améliorer la visibilité des données. Voilà pourquoi les entreprises investissent énormément à cet effet. Plus de trois organisations sur cinq s’attendent à plus d’investissements pour l’automatisation et la numérisation de la collecte de données : 57% envisage</w:t>
      </w:r>
      <w:r w:rsidR="00391741" w:rsidRPr="00C6745E">
        <w:rPr>
          <w:sz w:val="20"/>
          <w:szCs w:val="20"/>
          <w:lang w:val="fr-FR"/>
        </w:rPr>
        <w:t>nt</w:t>
      </w:r>
      <w:r w:rsidR="00713711" w:rsidRPr="00C6745E">
        <w:rPr>
          <w:sz w:val="20"/>
          <w:szCs w:val="20"/>
          <w:lang w:val="fr-FR"/>
        </w:rPr>
        <w:t xml:space="preserve"> de dépenser plus d’</w:t>
      </w:r>
      <w:r w:rsidR="00391741" w:rsidRPr="00C6745E">
        <w:rPr>
          <w:sz w:val="20"/>
          <w:szCs w:val="20"/>
          <w:lang w:val="fr-FR"/>
        </w:rPr>
        <w:t>argent pour</w:t>
      </w:r>
      <w:r w:rsidR="00713711" w:rsidRPr="00C6745E">
        <w:rPr>
          <w:sz w:val="20"/>
          <w:szCs w:val="20"/>
          <w:lang w:val="fr-FR"/>
        </w:rPr>
        <w:t xml:space="preserve"> l’automatisation continue et le traitement de</w:t>
      </w:r>
      <w:r w:rsidR="00391741" w:rsidRPr="00C6745E">
        <w:rPr>
          <w:sz w:val="20"/>
          <w:szCs w:val="20"/>
          <w:lang w:val="fr-FR"/>
        </w:rPr>
        <w:t>s</w:t>
      </w:r>
      <w:r w:rsidR="00713711" w:rsidRPr="00C6745E">
        <w:rPr>
          <w:sz w:val="20"/>
          <w:szCs w:val="20"/>
          <w:lang w:val="fr-FR"/>
        </w:rPr>
        <w:t xml:space="preserve"> données sans contact. </w:t>
      </w:r>
      <w:r w:rsidR="004C0EB0" w:rsidRPr="00C6745E">
        <w:rPr>
          <w:sz w:val="20"/>
          <w:szCs w:val="20"/>
          <w:lang w:val="fr-FR"/>
        </w:rPr>
        <w:t xml:space="preserve">En outre, plusieurs entreprises feront bientôt appel aux technologies intelligentes, vu que plus de la moitié des répondants veut investir dans l’intelligence artificielle/l’apprentissage automatique. </w:t>
      </w:r>
      <w:r w:rsidR="00713711" w:rsidRPr="00C6745E">
        <w:rPr>
          <w:sz w:val="20"/>
          <w:szCs w:val="20"/>
          <w:lang w:val="fr-FR"/>
        </w:rPr>
        <w:t xml:space="preserve"> </w:t>
      </w:r>
    </w:p>
    <w:p w14:paraId="2FECB26B" w14:textId="77777777" w:rsidR="002A2224" w:rsidRPr="00C6745E" w:rsidRDefault="002A2224" w:rsidP="002A2224">
      <w:pPr>
        <w:spacing w:line="360" w:lineRule="auto"/>
        <w:rPr>
          <w:sz w:val="20"/>
          <w:szCs w:val="20"/>
          <w:lang w:val="fr-FR"/>
        </w:rPr>
      </w:pPr>
    </w:p>
    <w:p w14:paraId="00456C32" w14:textId="500F92FF" w:rsidR="00F960F9" w:rsidRDefault="004C0EB0" w:rsidP="002A2224">
      <w:pPr>
        <w:spacing w:line="360" w:lineRule="auto"/>
        <w:rPr>
          <w:sz w:val="20"/>
          <w:szCs w:val="20"/>
          <w:lang w:val="fr-FR"/>
        </w:rPr>
      </w:pPr>
      <w:r w:rsidRPr="00C6745E">
        <w:rPr>
          <w:sz w:val="20"/>
          <w:szCs w:val="20"/>
          <w:lang w:val="fr-FR"/>
        </w:rPr>
        <w:t>En savoir plus ? Consultez</w:t>
      </w:r>
      <w:r w:rsidR="002A2224" w:rsidRPr="00C6745E">
        <w:rPr>
          <w:sz w:val="20"/>
          <w:szCs w:val="20"/>
          <w:lang w:val="fr-FR"/>
        </w:rPr>
        <w:t xml:space="preserve"> </w:t>
      </w:r>
      <w:hyperlink r:id="rId5" w:history="1">
        <w:r w:rsidR="002A2224" w:rsidRPr="00C6745E">
          <w:rPr>
            <w:rStyle w:val="Hyperlink"/>
            <w:sz w:val="20"/>
            <w:szCs w:val="20"/>
            <w:lang w:val="fr-FR"/>
          </w:rPr>
          <w:t xml:space="preserve">Visible </w:t>
        </w:r>
        <w:proofErr w:type="gramStart"/>
        <w:r w:rsidR="002A2224" w:rsidRPr="00C6745E">
          <w:rPr>
            <w:rStyle w:val="Hyperlink"/>
            <w:sz w:val="20"/>
            <w:szCs w:val="20"/>
            <w:lang w:val="fr-FR"/>
          </w:rPr>
          <w:t>Commerce:</w:t>
        </w:r>
        <w:proofErr w:type="gramEnd"/>
        <w:r w:rsidR="002A2224" w:rsidRPr="00C6745E">
          <w:rPr>
            <w:rStyle w:val="Hyperlink"/>
            <w:sz w:val="20"/>
            <w:szCs w:val="20"/>
            <w:lang w:val="fr-FR"/>
          </w:rPr>
          <w:t xml:space="preserve"> </w:t>
        </w:r>
        <w:proofErr w:type="spellStart"/>
        <w:r w:rsidR="002A2224" w:rsidRPr="00C6745E">
          <w:rPr>
            <w:rStyle w:val="Hyperlink"/>
            <w:sz w:val="20"/>
            <w:szCs w:val="20"/>
            <w:lang w:val="fr-FR"/>
          </w:rPr>
          <w:t>Operational</w:t>
        </w:r>
        <w:proofErr w:type="spellEnd"/>
        <w:r w:rsidR="002A2224" w:rsidRPr="00C6745E">
          <w:rPr>
            <w:rStyle w:val="Hyperlink"/>
            <w:sz w:val="20"/>
            <w:szCs w:val="20"/>
            <w:lang w:val="fr-FR"/>
          </w:rPr>
          <w:t xml:space="preserve"> Blind Spots</w:t>
        </w:r>
      </w:hyperlink>
      <w:r w:rsidR="002A2224" w:rsidRPr="00C6745E">
        <w:rPr>
          <w:sz w:val="20"/>
          <w:szCs w:val="20"/>
          <w:lang w:val="fr-FR"/>
        </w:rPr>
        <w:t>.</w:t>
      </w:r>
    </w:p>
    <w:p w14:paraId="00872173" w14:textId="5B1ADFF7" w:rsidR="00204F77" w:rsidRDefault="00204F77" w:rsidP="002A2224">
      <w:pPr>
        <w:spacing w:line="360" w:lineRule="auto"/>
        <w:rPr>
          <w:sz w:val="20"/>
          <w:szCs w:val="20"/>
          <w:lang w:val="fr-FR"/>
        </w:rPr>
      </w:pPr>
    </w:p>
    <w:p w14:paraId="7E0025DB" w14:textId="77777777" w:rsidR="00204F77" w:rsidRPr="00B87FDB" w:rsidRDefault="00204F77" w:rsidP="00204F77">
      <w:pPr>
        <w:pStyle w:val="Normaalweb"/>
        <w:suppressAutoHyphens/>
        <w:spacing w:before="0" w:beforeAutospacing="0" w:after="0" w:afterAutospacing="0" w:line="360" w:lineRule="auto"/>
        <w:rPr>
          <w:rStyle w:val="Hyperlink"/>
          <w:rFonts w:ascii="Calibri" w:hAnsi="Calibri" w:cs="Calibri"/>
          <w:sz w:val="20"/>
          <w:szCs w:val="20"/>
          <w:lang w:val="fr-FR"/>
        </w:rPr>
      </w:pPr>
      <w:r w:rsidRPr="00B87FDB">
        <w:rPr>
          <w:rFonts w:ascii="Calibri" w:hAnsi="Calibri" w:cs="Calibri"/>
          <w:b/>
          <w:sz w:val="20"/>
          <w:szCs w:val="20"/>
          <w:lang w:val="fr-FR"/>
        </w:rPr>
        <w:t xml:space="preserve">À propos de </w:t>
      </w:r>
      <w:proofErr w:type="spellStart"/>
      <w:r w:rsidRPr="00B87FDB">
        <w:rPr>
          <w:rFonts w:ascii="Calibri" w:hAnsi="Calibri" w:cs="Calibri"/>
          <w:b/>
          <w:sz w:val="20"/>
          <w:szCs w:val="20"/>
          <w:lang w:val="fr-FR"/>
        </w:rPr>
        <w:t>Basware</w:t>
      </w:r>
      <w:proofErr w:type="spellEnd"/>
      <w:r w:rsidRPr="00B87FDB">
        <w:rPr>
          <w:rFonts w:ascii="Calibri" w:hAnsi="Calibri" w:cs="Calibri"/>
          <w:b/>
          <w:sz w:val="20"/>
          <w:szCs w:val="20"/>
          <w:lang w:val="fr-FR"/>
        </w:rPr>
        <w:br/>
      </w:r>
      <w:proofErr w:type="spellStart"/>
      <w:r w:rsidRPr="00B87FDB">
        <w:rPr>
          <w:rFonts w:ascii="Calibri" w:hAnsi="Calibri" w:cs="Calibri"/>
          <w:sz w:val="20"/>
          <w:szCs w:val="20"/>
          <w:lang w:val="fr-FR"/>
        </w:rPr>
        <w:t>Basware</w:t>
      </w:r>
      <w:proofErr w:type="spellEnd"/>
      <w:r w:rsidRPr="00B87FDB">
        <w:rPr>
          <w:rFonts w:ascii="Calibri" w:hAnsi="Calibri" w:cs="Calibri"/>
          <w:sz w:val="20"/>
          <w:szCs w:val="20"/>
          <w:lang w:val="fr-FR"/>
        </w:rPr>
        <w:t xml:space="preserve"> est un fournisseur influent de solutions P2P en réseaux, de e-facturation et de services financiers innovants. Le réseau commercial et financier de </w:t>
      </w:r>
      <w:proofErr w:type="spellStart"/>
      <w:r w:rsidRPr="00B87FDB">
        <w:rPr>
          <w:rFonts w:ascii="Calibri" w:hAnsi="Calibri" w:cs="Calibri"/>
          <w:sz w:val="20"/>
          <w:szCs w:val="20"/>
          <w:lang w:val="fr-FR"/>
        </w:rPr>
        <w:t>Basware</w:t>
      </w:r>
      <w:proofErr w:type="spellEnd"/>
      <w:r w:rsidRPr="00B87FDB">
        <w:rPr>
          <w:rFonts w:ascii="Calibri" w:hAnsi="Calibri" w:cs="Calibri"/>
          <w:sz w:val="20"/>
          <w:szCs w:val="20"/>
          <w:lang w:val="fr-FR"/>
        </w:rPr>
        <w:t xml:space="preserve"> et présent dans plus de 100 pays et relie des entreprises dans le monde entier. </w:t>
      </w:r>
      <w:proofErr w:type="spellStart"/>
      <w:r w:rsidRPr="00B87FDB">
        <w:rPr>
          <w:rFonts w:ascii="Calibri" w:hAnsi="Calibri" w:cs="Calibri"/>
          <w:sz w:val="20"/>
          <w:szCs w:val="20"/>
          <w:lang w:val="fr-FR"/>
        </w:rPr>
        <w:t>Basware</w:t>
      </w:r>
      <w:proofErr w:type="spellEnd"/>
      <w:r w:rsidRPr="00B87FDB">
        <w:rPr>
          <w:rFonts w:ascii="Calibri" w:hAnsi="Calibri" w:cs="Calibri"/>
          <w:sz w:val="20"/>
          <w:szCs w:val="20"/>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6" w:history="1">
        <w:r w:rsidRPr="00B87FDB">
          <w:rPr>
            <w:rStyle w:val="Hyperlink"/>
            <w:rFonts w:ascii="Calibri" w:hAnsi="Calibri" w:cs="Calibri"/>
            <w:sz w:val="20"/>
            <w:szCs w:val="20"/>
            <w:lang w:val="fr-FR"/>
          </w:rPr>
          <w:t>www.basware.be</w:t>
        </w:r>
      </w:hyperlink>
    </w:p>
    <w:p w14:paraId="66B9392B" w14:textId="77777777" w:rsidR="00204F77" w:rsidRPr="00C059B5" w:rsidRDefault="00204F77" w:rsidP="00204F77">
      <w:pPr>
        <w:widowControl w:val="0"/>
        <w:suppressAutoHyphens/>
        <w:spacing w:line="360" w:lineRule="auto"/>
        <w:rPr>
          <w:rFonts w:ascii="Calibri" w:hAnsi="Calibri" w:cs="Calibri"/>
          <w:b/>
          <w:bCs/>
          <w:sz w:val="20"/>
          <w:szCs w:val="22"/>
          <w:lang w:val="en-US"/>
        </w:rPr>
      </w:pPr>
    </w:p>
    <w:p w14:paraId="6AD31523" w14:textId="77777777" w:rsidR="00204F77" w:rsidRPr="00C059B5" w:rsidRDefault="00204F77" w:rsidP="00204F77">
      <w:pPr>
        <w:widowControl w:val="0"/>
        <w:suppressAutoHyphens/>
        <w:spacing w:line="360" w:lineRule="auto"/>
        <w:rPr>
          <w:rFonts w:ascii="Calibri" w:hAnsi="Calibri" w:cs="Calibri"/>
          <w:b/>
          <w:bCs/>
          <w:color w:val="0000FF"/>
          <w:sz w:val="20"/>
          <w:lang w:val="en-US"/>
        </w:rPr>
      </w:pPr>
      <w:r w:rsidRPr="00C059B5">
        <w:rPr>
          <w:rFonts w:ascii="Calibri" w:hAnsi="Calibri" w:cs="Calibri"/>
          <w:b/>
          <w:bCs/>
          <w:sz w:val="20"/>
          <w:lang w:val="en-US"/>
        </w:rPr>
        <w:t xml:space="preserve">Pour de plus </w:t>
      </w:r>
      <w:proofErr w:type="spellStart"/>
      <w:r w:rsidRPr="00C059B5">
        <w:rPr>
          <w:rFonts w:ascii="Calibri" w:hAnsi="Calibri" w:cs="Calibri"/>
          <w:b/>
          <w:bCs/>
          <w:sz w:val="20"/>
          <w:lang w:val="en-US"/>
        </w:rPr>
        <w:t>amples</w:t>
      </w:r>
      <w:proofErr w:type="spellEnd"/>
      <w:r w:rsidRPr="00C059B5">
        <w:rPr>
          <w:rFonts w:ascii="Calibri" w:hAnsi="Calibri" w:cs="Calibri"/>
          <w:b/>
          <w:bCs/>
          <w:sz w:val="20"/>
          <w:lang w:val="en-US"/>
        </w:rPr>
        <w:t xml:space="preserve"> </w:t>
      </w:r>
      <w:proofErr w:type="spellStart"/>
      <w:r w:rsidRPr="00C059B5">
        <w:rPr>
          <w:rFonts w:ascii="Calibri" w:hAnsi="Calibri" w:cs="Calibri"/>
          <w:b/>
          <w:bCs/>
          <w:sz w:val="20"/>
          <w:lang w:val="en-US"/>
        </w:rPr>
        <w:t>informations</w:t>
      </w:r>
      <w:proofErr w:type="spellEnd"/>
      <w:r w:rsidRPr="00C059B5">
        <w:rPr>
          <w:rFonts w:ascii="Calibri" w:hAnsi="Calibri" w:cs="Calibri"/>
          <w:b/>
          <w:bCs/>
          <w:sz w:val="20"/>
          <w:lang w:val="en-US"/>
        </w:rPr>
        <w:t xml:space="preserve"> </w:t>
      </w:r>
      <w:proofErr w:type="spellStart"/>
      <w:proofErr w:type="gramStart"/>
      <w:r w:rsidRPr="00C059B5">
        <w:rPr>
          <w:rFonts w:ascii="Calibri" w:hAnsi="Calibri" w:cs="Calibri"/>
          <w:b/>
          <w:bCs/>
          <w:sz w:val="20"/>
          <w:lang w:val="en-US"/>
        </w:rPr>
        <w:t>contactez</w:t>
      </w:r>
      <w:proofErr w:type="spellEnd"/>
      <w:r w:rsidRPr="00C059B5">
        <w:rPr>
          <w:rFonts w:ascii="Calibri" w:hAnsi="Calibri" w:cs="Calibri"/>
          <w:b/>
          <w:bCs/>
          <w:sz w:val="20"/>
          <w:lang w:val="en-US"/>
        </w:rPr>
        <w:t xml:space="preserve"> </w:t>
      </w:r>
      <w:r w:rsidRPr="00C059B5">
        <w:rPr>
          <w:rFonts w:ascii="Calibri" w:hAnsi="Calibri" w:cs="Calibri"/>
          <w:b/>
          <w:bCs/>
          <w:color w:val="000000"/>
          <w:sz w:val="20"/>
          <w:lang w:val="en-US"/>
        </w:rPr>
        <w:t>:</w:t>
      </w:r>
      <w:proofErr w:type="gramEnd"/>
    </w:p>
    <w:p w14:paraId="3EDEDCD8" w14:textId="77777777" w:rsidR="00204F77" w:rsidRPr="00B87FDB" w:rsidRDefault="00204F77" w:rsidP="00204F77">
      <w:pPr>
        <w:widowControl w:val="0"/>
        <w:suppressAutoHyphens/>
        <w:spacing w:line="360" w:lineRule="auto"/>
        <w:rPr>
          <w:rFonts w:ascii="Calibri" w:hAnsi="Calibri" w:cs="Calibri"/>
          <w:sz w:val="20"/>
          <w:lang w:val="en-US"/>
        </w:rPr>
      </w:pPr>
      <w:r w:rsidRPr="00B87FDB">
        <w:rPr>
          <w:rFonts w:ascii="Calibri" w:hAnsi="Calibri" w:cs="Calibri"/>
          <w:sz w:val="20"/>
          <w:lang w:val="en-US"/>
        </w:rPr>
        <w:t xml:space="preserve">Sandra Van Hauwaert, Square Egg Communications, </w:t>
      </w:r>
      <w:hyperlink r:id="rId7" w:history="1">
        <w:r w:rsidRPr="00B87FDB">
          <w:rPr>
            <w:rStyle w:val="Hyperlink"/>
            <w:rFonts w:ascii="Calibri" w:hAnsi="Calibri" w:cs="Calibri"/>
            <w:sz w:val="20"/>
            <w:lang w:val="en-US"/>
          </w:rPr>
          <w:t>sandra@square-egg.be</w:t>
        </w:r>
      </w:hyperlink>
      <w:r w:rsidRPr="00B87FDB">
        <w:rPr>
          <w:rFonts w:ascii="Calibri" w:hAnsi="Calibri" w:cs="Calibri"/>
          <w:sz w:val="20"/>
          <w:lang w:val="en-US"/>
        </w:rPr>
        <w:t>, GSM 0497251816.</w:t>
      </w:r>
    </w:p>
    <w:p w14:paraId="310EE07F" w14:textId="77777777" w:rsidR="00204F77" w:rsidRPr="00204F77" w:rsidRDefault="00204F77" w:rsidP="002A2224">
      <w:pPr>
        <w:spacing w:line="360" w:lineRule="auto"/>
        <w:rPr>
          <w:sz w:val="20"/>
          <w:szCs w:val="20"/>
          <w:lang w:val="en-US"/>
        </w:rPr>
      </w:pPr>
    </w:p>
    <w:p w14:paraId="261B8B3D" w14:textId="77777777" w:rsidR="00BF0A13" w:rsidRPr="00C6745E" w:rsidRDefault="00BF0A13" w:rsidP="002A2224">
      <w:pPr>
        <w:spacing w:line="360" w:lineRule="auto"/>
        <w:rPr>
          <w:sz w:val="20"/>
          <w:szCs w:val="20"/>
          <w:lang w:val="fr-FR"/>
        </w:rPr>
      </w:pPr>
    </w:p>
    <w:p w14:paraId="70D73B45" w14:textId="0C09BBDB" w:rsidR="001D6391" w:rsidRPr="00C6745E" w:rsidRDefault="001D6391" w:rsidP="002A2224">
      <w:pPr>
        <w:spacing w:line="360" w:lineRule="auto"/>
        <w:rPr>
          <w:sz w:val="20"/>
          <w:szCs w:val="20"/>
          <w:lang w:val="fr-FR"/>
        </w:rPr>
      </w:pPr>
    </w:p>
    <w:p w14:paraId="05460EC4" w14:textId="6BB122FB" w:rsidR="002A2224" w:rsidRPr="00204F77" w:rsidRDefault="002A2224" w:rsidP="002A2224">
      <w:pPr>
        <w:spacing w:line="360" w:lineRule="auto"/>
        <w:rPr>
          <w:sz w:val="20"/>
          <w:szCs w:val="20"/>
          <w:lang w:val="en-US"/>
        </w:rPr>
      </w:pPr>
    </w:p>
    <w:p w14:paraId="0597F6B7" w14:textId="10A4AF6F" w:rsidR="002A2224" w:rsidRPr="00204F77" w:rsidRDefault="001D6391" w:rsidP="002A2224">
      <w:pPr>
        <w:spacing w:line="360" w:lineRule="auto"/>
        <w:rPr>
          <w:sz w:val="20"/>
          <w:szCs w:val="20"/>
          <w:lang w:val="en-US"/>
        </w:rPr>
      </w:pPr>
      <w:r w:rsidRPr="00204F77">
        <w:rPr>
          <w:sz w:val="20"/>
          <w:szCs w:val="20"/>
          <w:lang w:val="en-US"/>
        </w:rPr>
        <w:t xml:space="preserve"> </w:t>
      </w:r>
    </w:p>
    <w:sectPr w:rsidR="002A2224" w:rsidRPr="00204F77" w:rsidSect="00C328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24"/>
    <w:rsid w:val="00001CAD"/>
    <w:rsid w:val="00016D30"/>
    <w:rsid w:val="00036D20"/>
    <w:rsid w:val="000D1C13"/>
    <w:rsid w:val="00172075"/>
    <w:rsid w:val="001D6391"/>
    <w:rsid w:val="00204F77"/>
    <w:rsid w:val="00277D52"/>
    <w:rsid w:val="002A2224"/>
    <w:rsid w:val="002D0ED8"/>
    <w:rsid w:val="0030032F"/>
    <w:rsid w:val="00382420"/>
    <w:rsid w:val="00385C82"/>
    <w:rsid w:val="00391741"/>
    <w:rsid w:val="004B4121"/>
    <w:rsid w:val="004C0EB0"/>
    <w:rsid w:val="00510EB5"/>
    <w:rsid w:val="005472C5"/>
    <w:rsid w:val="00695E56"/>
    <w:rsid w:val="006F4361"/>
    <w:rsid w:val="00713711"/>
    <w:rsid w:val="00721414"/>
    <w:rsid w:val="007354AB"/>
    <w:rsid w:val="00771A3F"/>
    <w:rsid w:val="007A0B6A"/>
    <w:rsid w:val="00931248"/>
    <w:rsid w:val="009924BF"/>
    <w:rsid w:val="00A82DC5"/>
    <w:rsid w:val="00B0420E"/>
    <w:rsid w:val="00B47E90"/>
    <w:rsid w:val="00BC1ECC"/>
    <w:rsid w:val="00BF0A13"/>
    <w:rsid w:val="00C328CA"/>
    <w:rsid w:val="00C6745E"/>
    <w:rsid w:val="00DC6354"/>
    <w:rsid w:val="00E250DE"/>
    <w:rsid w:val="00EA2A18"/>
    <w:rsid w:val="00F45FCA"/>
    <w:rsid w:val="00F508AC"/>
    <w:rsid w:val="00FA7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894F0F"/>
  <w15:chartTrackingRefBased/>
  <w15:docId w15:val="{882ACD27-1547-8A41-8962-E30734B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6391"/>
    <w:rPr>
      <w:color w:val="0563C1" w:themeColor="hyperlink"/>
      <w:u w:val="single"/>
    </w:rPr>
  </w:style>
  <w:style w:type="character" w:customStyle="1" w:styleId="Onopgelostemelding1">
    <w:name w:val="Onopgeloste melding1"/>
    <w:basedOn w:val="Standaardalinea-lettertype"/>
    <w:uiPriority w:val="99"/>
    <w:semiHidden/>
    <w:unhideWhenUsed/>
    <w:rsid w:val="001D6391"/>
    <w:rPr>
      <w:color w:val="605E5C"/>
      <w:shd w:val="clear" w:color="auto" w:fill="E1DFDD"/>
    </w:rPr>
  </w:style>
  <w:style w:type="paragraph" w:styleId="Revisie">
    <w:name w:val="Revision"/>
    <w:hidden/>
    <w:uiPriority w:val="99"/>
    <w:semiHidden/>
    <w:rsid w:val="00277D52"/>
  </w:style>
  <w:style w:type="paragraph" w:styleId="Normaalweb">
    <w:name w:val="Normal (Web)"/>
    <w:basedOn w:val="Standaard"/>
    <w:uiPriority w:val="99"/>
    <w:rsid w:val="00204F77"/>
    <w:pPr>
      <w:spacing w:before="100" w:beforeAutospacing="1" w:after="100" w:afterAutospacing="1"/>
    </w:pPr>
    <w:rPr>
      <w:rFonts w:ascii="Times New Roman" w:eastAsia="MS Mincho" w:hAnsi="Times New Roman" w:cs="Times New Roman"/>
      <w:lang w:val="en-US"/>
    </w:rPr>
  </w:style>
  <w:style w:type="character" w:styleId="Onopgelostemelding">
    <w:name w:val="Unresolved Mention"/>
    <w:basedOn w:val="Standaardalinea-lettertype"/>
    <w:uiPriority w:val="99"/>
    <w:rsid w:val="000D1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ware.be" TargetMode="External"/><Relationship Id="rId5" Type="http://schemas.openxmlformats.org/officeDocument/2006/relationships/hyperlink" Target="https://visibility.basware.com/hub/home/" TargetMode="External"/><Relationship Id="rId4" Type="http://schemas.openxmlformats.org/officeDocument/2006/relationships/hyperlink" Target="https://visibility.basware.com/hub/home/"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3</cp:revision>
  <dcterms:created xsi:type="dcterms:W3CDTF">2021-11-16T16:34:00Z</dcterms:created>
  <dcterms:modified xsi:type="dcterms:W3CDTF">2021-11-16T16:39:00Z</dcterms:modified>
</cp:coreProperties>
</file>